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A1" w:rsidRDefault="007A57A1" w:rsidP="007A57A1">
      <w:pPr>
        <w:pStyle w:val="Header"/>
        <w:rPr>
          <w:rFonts w:ascii="Cambria" w:hAnsi="Cambria"/>
          <w:sz w:val="20"/>
        </w:rPr>
      </w:pPr>
      <w:r w:rsidRPr="009F5CB7">
        <w:rPr>
          <w:rFonts w:ascii="Cambria" w:hAnsi="Cambria"/>
          <w:sz w:val="20"/>
        </w:rPr>
        <w:t>Indian Journal of Basic and Applied Medical Research; June 2015: Vol.</w:t>
      </w:r>
      <w:r>
        <w:rPr>
          <w:rFonts w:ascii="Cambria" w:hAnsi="Cambria"/>
          <w:sz w:val="20"/>
        </w:rPr>
        <w:t>-4, Issue- 3, P. 375-387</w:t>
      </w:r>
    </w:p>
    <w:p w:rsidR="007A57A1" w:rsidRPr="00522A3E" w:rsidRDefault="007A57A1" w:rsidP="007A57A1">
      <w:pPr>
        <w:pStyle w:val="Header"/>
        <w:rPr>
          <w:rFonts w:ascii="Cambria" w:hAnsi="Cambria"/>
        </w:rPr>
      </w:pPr>
    </w:p>
    <w:p w:rsidR="007A57A1" w:rsidRPr="001E7ED5" w:rsidRDefault="007A57A1" w:rsidP="007A57A1">
      <w:pPr>
        <w:spacing w:after="0" w:line="360" w:lineRule="auto"/>
        <w:jc w:val="both"/>
        <w:rPr>
          <w:rFonts w:ascii="Cambria" w:hAnsi="Cambria"/>
          <w:b/>
          <w:iCs/>
          <w:color w:val="000000"/>
          <w:sz w:val="24"/>
          <w:szCs w:val="24"/>
        </w:rPr>
      </w:pPr>
      <w:r w:rsidRPr="001E7ED5">
        <w:rPr>
          <w:rFonts w:ascii="Cambria" w:hAnsi="Cambria"/>
          <w:b/>
          <w:iCs/>
          <w:color w:val="000000"/>
          <w:sz w:val="24"/>
          <w:szCs w:val="24"/>
          <w:highlight w:val="lightGray"/>
        </w:rPr>
        <w:t xml:space="preserve">Original </w:t>
      </w:r>
      <w:r>
        <w:rPr>
          <w:rFonts w:ascii="Cambria" w:hAnsi="Cambria"/>
          <w:b/>
          <w:iCs/>
          <w:color w:val="000000"/>
          <w:sz w:val="24"/>
          <w:szCs w:val="24"/>
          <w:highlight w:val="lightGray"/>
        </w:rPr>
        <w:t>a</w:t>
      </w:r>
      <w:r w:rsidRPr="001E7ED5">
        <w:rPr>
          <w:rFonts w:ascii="Cambria" w:hAnsi="Cambria"/>
          <w:b/>
          <w:iCs/>
          <w:color w:val="000000"/>
          <w:sz w:val="24"/>
          <w:szCs w:val="24"/>
          <w:highlight w:val="lightGray"/>
        </w:rPr>
        <w:t>rticle</w:t>
      </w:r>
    </w:p>
    <w:p w:rsidR="007A57A1" w:rsidRPr="001E7ED5" w:rsidRDefault="007A57A1" w:rsidP="007A57A1">
      <w:pPr>
        <w:spacing w:after="0" w:line="360" w:lineRule="auto"/>
        <w:rPr>
          <w:rFonts w:ascii="Cambria" w:hAnsi="Cambria"/>
          <w:b/>
          <w:iCs/>
          <w:color w:val="1F497D"/>
          <w:sz w:val="24"/>
          <w:szCs w:val="24"/>
        </w:rPr>
      </w:pPr>
      <w:r w:rsidRPr="001E7ED5">
        <w:rPr>
          <w:rFonts w:ascii="Cambria" w:hAnsi="Cambria"/>
          <w:b/>
          <w:iCs/>
          <w:color w:val="1F497D"/>
          <w:sz w:val="24"/>
          <w:szCs w:val="24"/>
        </w:rPr>
        <w:t xml:space="preserve">Effect of </w:t>
      </w:r>
      <w:proofErr w:type="spellStart"/>
      <w:r w:rsidRPr="001E7ED5">
        <w:rPr>
          <w:rFonts w:ascii="Cambria" w:hAnsi="Cambria"/>
          <w:b/>
          <w:iCs/>
          <w:color w:val="1F497D"/>
          <w:sz w:val="24"/>
          <w:szCs w:val="24"/>
        </w:rPr>
        <w:t>Terminalia</w:t>
      </w:r>
      <w:proofErr w:type="spellEnd"/>
      <w:r w:rsidRPr="001E7ED5">
        <w:rPr>
          <w:rFonts w:ascii="Cambria" w:hAnsi="Cambria"/>
          <w:b/>
          <w:iCs/>
          <w:color w:val="1F497D"/>
          <w:sz w:val="24"/>
          <w:szCs w:val="24"/>
        </w:rPr>
        <w:t xml:space="preserve"> </w:t>
      </w:r>
      <w:proofErr w:type="spellStart"/>
      <w:r w:rsidRPr="001E7ED5">
        <w:rPr>
          <w:rFonts w:ascii="Cambria" w:hAnsi="Cambria"/>
          <w:b/>
          <w:iCs/>
          <w:color w:val="1F497D"/>
          <w:sz w:val="24"/>
          <w:szCs w:val="24"/>
        </w:rPr>
        <w:t>chebula</w:t>
      </w:r>
      <w:proofErr w:type="spellEnd"/>
      <w:r w:rsidRPr="001E7ED5">
        <w:rPr>
          <w:rFonts w:ascii="Cambria" w:hAnsi="Cambria"/>
          <w:b/>
          <w:iCs/>
          <w:color w:val="1F497D"/>
          <w:sz w:val="24"/>
          <w:szCs w:val="24"/>
        </w:rPr>
        <w:t xml:space="preserve">, </w:t>
      </w:r>
      <w:proofErr w:type="spellStart"/>
      <w:r w:rsidRPr="001E7ED5">
        <w:rPr>
          <w:rFonts w:ascii="Cambria" w:hAnsi="Cambria"/>
          <w:b/>
          <w:iCs/>
          <w:color w:val="1F497D"/>
          <w:sz w:val="24"/>
          <w:szCs w:val="24"/>
        </w:rPr>
        <w:t>Trikatu</w:t>
      </w:r>
      <w:proofErr w:type="spellEnd"/>
      <w:r w:rsidRPr="001E7ED5">
        <w:rPr>
          <w:rFonts w:ascii="Cambria" w:hAnsi="Cambria"/>
          <w:b/>
          <w:iCs/>
          <w:color w:val="1F497D"/>
          <w:sz w:val="24"/>
          <w:szCs w:val="24"/>
        </w:rPr>
        <w:t xml:space="preserve"> formulation and their combination on Staphylococcal </w:t>
      </w:r>
      <w:proofErr w:type="spellStart"/>
      <w:r w:rsidRPr="001E7ED5">
        <w:rPr>
          <w:rFonts w:ascii="Cambria" w:hAnsi="Cambria"/>
          <w:b/>
          <w:iCs/>
          <w:color w:val="1F497D"/>
          <w:sz w:val="24"/>
          <w:szCs w:val="24"/>
        </w:rPr>
        <w:t>biofilm</w:t>
      </w:r>
      <w:proofErr w:type="spellEnd"/>
    </w:p>
    <w:p w:rsidR="007A57A1" w:rsidRPr="001E7ED5" w:rsidRDefault="007A57A1" w:rsidP="007A57A1">
      <w:pPr>
        <w:spacing w:after="0" w:line="360" w:lineRule="auto"/>
        <w:rPr>
          <w:rFonts w:ascii="Cambria" w:hAnsi="Cambria"/>
          <w:b/>
          <w:iCs/>
          <w:color w:val="000000"/>
          <w:vertAlign w:val="superscript"/>
        </w:rPr>
      </w:pPr>
      <w:r w:rsidRPr="001E7ED5">
        <w:rPr>
          <w:rFonts w:ascii="Cambria" w:hAnsi="Cambria"/>
          <w:b/>
          <w:iCs/>
          <w:color w:val="000000"/>
        </w:rPr>
        <w:t xml:space="preserve">Dr. </w:t>
      </w:r>
      <w:proofErr w:type="spellStart"/>
      <w:r w:rsidRPr="001E7ED5">
        <w:rPr>
          <w:rFonts w:ascii="Cambria" w:hAnsi="Cambria"/>
          <w:b/>
          <w:iCs/>
          <w:color w:val="000000"/>
        </w:rPr>
        <w:t>Sandeep</w:t>
      </w:r>
      <w:proofErr w:type="spellEnd"/>
      <w:r w:rsidRPr="001E7ED5">
        <w:rPr>
          <w:rFonts w:ascii="Cambria" w:hAnsi="Cambria"/>
          <w:b/>
          <w:iCs/>
          <w:color w:val="000000"/>
        </w:rPr>
        <w:t xml:space="preserve"> P. Narwane</w:t>
      </w:r>
      <w:r w:rsidRPr="001E7ED5">
        <w:rPr>
          <w:rFonts w:ascii="Cambria" w:hAnsi="Cambria"/>
          <w:b/>
          <w:iCs/>
          <w:color w:val="000000"/>
          <w:vertAlign w:val="superscript"/>
        </w:rPr>
        <w:t>1</w:t>
      </w:r>
      <w:r w:rsidRPr="001E7ED5">
        <w:rPr>
          <w:rFonts w:ascii="Cambria" w:hAnsi="Cambria"/>
          <w:b/>
          <w:iCs/>
          <w:color w:val="000000"/>
        </w:rPr>
        <w:t xml:space="preserve">, Dr. </w:t>
      </w:r>
      <w:proofErr w:type="spellStart"/>
      <w:r w:rsidRPr="001E7ED5">
        <w:rPr>
          <w:rFonts w:ascii="Cambria" w:hAnsi="Cambria"/>
          <w:b/>
          <w:iCs/>
          <w:color w:val="000000"/>
        </w:rPr>
        <w:t>Rajendra</w:t>
      </w:r>
      <w:proofErr w:type="spellEnd"/>
      <w:r w:rsidRPr="001E7ED5">
        <w:rPr>
          <w:rFonts w:ascii="Cambria" w:hAnsi="Cambria"/>
          <w:b/>
          <w:iCs/>
          <w:color w:val="000000"/>
        </w:rPr>
        <w:t xml:space="preserve"> B. Pawade</w:t>
      </w:r>
      <w:r w:rsidRPr="001E7ED5">
        <w:rPr>
          <w:rFonts w:ascii="Cambria" w:hAnsi="Cambria"/>
          <w:b/>
          <w:iCs/>
          <w:color w:val="000000"/>
          <w:vertAlign w:val="superscript"/>
        </w:rPr>
        <w:t>2</w:t>
      </w:r>
      <w:r w:rsidRPr="001E7ED5">
        <w:rPr>
          <w:rFonts w:ascii="Cambria" w:hAnsi="Cambria"/>
          <w:b/>
          <w:iCs/>
          <w:color w:val="000000"/>
        </w:rPr>
        <w:t xml:space="preserve">, Dr. </w:t>
      </w:r>
      <w:proofErr w:type="spellStart"/>
      <w:r w:rsidRPr="001E7ED5">
        <w:rPr>
          <w:rFonts w:ascii="Cambria" w:hAnsi="Cambria"/>
          <w:b/>
          <w:iCs/>
          <w:color w:val="000000"/>
        </w:rPr>
        <w:t>Nirmala</w:t>
      </w:r>
      <w:proofErr w:type="spellEnd"/>
      <w:r w:rsidRPr="001E7ED5">
        <w:rPr>
          <w:rFonts w:ascii="Cambria" w:hAnsi="Cambria"/>
          <w:b/>
          <w:iCs/>
          <w:color w:val="000000"/>
        </w:rPr>
        <w:t xml:space="preserve"> N. Rege</w:t>
      </w:r>
      <w:r w:rsidRPr="001E7ED5">
        <w:rPr>
          <w:rFonts w:ascii="Cambria" w:hAnsi="Cambria"/>
          <w:b/>
          <w:iCs/>
          <w:color w:val="000000"/>
          <w:vertAlign w:val="superscript"/>
        </w:rPr>
        <w:t>3</w:t>
      </w:r>
      <w:r w:rsidRPr="001E7ED5">
        <w:rPr>
          <w:rFonts w:ascii="Cambria" w:hAnsi="Cambria"/>
          <w:b/>
          <w:iCs/>
          <w:color w:val="000000"/>
        </w:rPr>
        <w:t xml:space="preserve">, Dr. </w:t>
      </w:r>
      <w:proofErr w:type="spellStart"/>
      <w:r w:rsidRPr="001E7ED5">
        <w:rPr>
          <w:rFonts w:ascii="Cambria" w:hAnsi="Cambria"/>
          <w:b/>
          <w:iCs/>
          <w:color w:val="000000"/>
        </w:rPr>
        <w:t>Pooja</w:t>
      </w:r>
      <w:proofErr w:type="spellEnd"/>
      <w:r w:rsidRPr="001E7ED5">
        <w:rPr>
          <w:rFonts w:ascii="Cambria" w:hAnsi="Cambria"/>
          <w:b/>
          <w:iCs/>
          <w:color w:val="000000"/>
        </w:rPr>
        <w:t xml:space="preserve"> Thakkar</w:t>
      </w:r>
      <w:r w:rsidRPr="001E7ED5">
        <w:rPr>
          <w:rFonts w:ascii="Cambria" w:hAnsi="Cambria"/>
          <w:b/>
          <w:iCs/>
          <w:color w:val="000000"/>
          <w:vertAlign w:val="superscript"/>
        </w:rPr>
        <w:t>4</w:t>
      </w:r>
    </w:p>
    <w:p w:rsidR="007A57A1" w:rsidRPr="001E7ED5" w:rsidRDefault="007A57A1" w:rsidP="007A57A1">
      <w:pPr>
        <w:spacing w:after="0" w:line="360" w:lineRule="auto"/>
        <w:rPr>
          <w:rFonts w:ascii="Cambria" w:hAnsi="Cambria"/>
          <w:b/>
          <w:iCs/>
          <w:color w:val="000000"/>
          <w:sz w:val="20"/>
          <w:szCs w:val="20"/>
          <w:vertAlign w:val="superscript"/>
        </w:rPr>
      </w:pPr>
    </w:p>
    <w:p w:rsidR="007A57A1" w:rsidRPr="001E7ED5" w:rsidRDefault="007A57A1" w:rsidP="007A57A1">
      <w:pPr>
        <w:spacing w:after="0" w:line="360" w:lineRule="auto"/>
        <w:jc w:val="both"/>
        <w:rPr>
          <w:rFonts w:ascii="Cambria" w:hAnsi="Cambria"/>
          <w:iCs/>
          <w:sz w:val="18"/>
          <w:szCs w:val="18"/>
        </w:rPr>
      </w:pPr>
      <w:r w:rsidRPr="001E7ED5">
        <w:rPr>
          <w:rFonts w:ascii="Cambria" w:hAnsi="Cambria"/>
          <w:iCs/>
          <w:sz w:val="18"/>
          <w:szCs w:val="18"/>
          <w:vertAlign w:val="superscript"/>
        </w:rPr>
        <w:t>1</w:t>
      </w:r>
      <w:r w:rsidRPr="001E7ED5">
        <w:rPr>
          <w:rFonts w:ascii="Cambria" w:hAnsi="Cambria"/>
          <w:iCs/>
          <w:sz w:val="18"/>
          <w:szCs w:val="18"/>
        </w:rPr>
        <w:t xml:space="preserve">Assistant Professor, </w:t>
      </w:r>
      <w:r w:rsidRPr="001E7ED5">
        <w:rPr>
          <w:rFonts w:ascii="Cambria" w:hAnsi="Cambria"/>
          <w:iCs/>
          <w:sz w:val="18"/>
          <w:szCs w:val="18"/>
          <w:vertAlign w:val="superscript"/>
        </w:rPr>
        <w:t>2</w:t>
      </w:r>
      <w:r w:rsidRPr="001E7ED5">
        <w:rPr>
          <w:rFonts w:ascii="Cambria" w:hAnsi="Cambria"/>
          <w:iCs/>
          <w:sz w:val="18"/>
          <w:szCs w:val="18"/>
        </w:rPr>
        <w:t>Associate Professor,</w:t>
      </w:r>
      <w:r w:rsidRPr="001E7ED5">
        <w:rPr>
          <w:rFonts w:ascii="Cambria" w:hAnsi="Cambria"/>
          <w:iCs/>
          <w:sz w:val="18"/>
          <w:szCs w:val="18"/>
          <w:vertAlign w:val="superscript"/>
        </w:rPr>
        <w:t xml:space="preserve"> </w:t>
      </w:r>
      <w:r w:rsidRPr="001E7ED5">
        <w:rPr>
          <w:rFonts w:ascii="Cambria" w:hAnsi="Cambria"/>
          <w:iCs/>
          <w:sz w:val="18"/>
          <w:szCs w:val="18"/>
        </w:rPr>
        <w:t xml:space="preserve">Dept. of Pharmacology, Rural Medical College of </w:t>
      </w:r>
      <w:proofErr w:type="spellStart"/>
      <w:r w:rsidRPr="001E7ED5">
        <w:rPr>
          <w:rFonts w:ascii="Cambria" w:hAnsi="Cambria"/>
          <w:iCs/>
          <w:sz w:val="18"/>
          <w:szCs w:val="18"/>
        </w:rPr>
        <w:t>Pravara</w:t>
      </w:r>
      <w:proofErr w:type="spellEnd"/>
      <w:r w:rsidRPr="001E7ED5">
        <w:rPr>
          <w:rFonts w:ascii="Cambria" w:hAnsi="Cambria"/>
          <w:iCs/>
          <w:sz w:val="18"/>
          <w:szCs w:val="18"/>
        </w:rPr>
        <w:t xml:space="preserve"> Institute of Medical Sciences (DU), </w:t>
      </w:r>
      <w:proofErr w:type="spellStart"/>
      <w:r w:rsidRPr="001E7ED5">
        <w:rPr>
          <w:rFonts w:ascii="Cambria" w:hAnsi="Cambria"/>
          <w:iCs/>
          <w:sz w:val="18"/>
          <w:szCs w:val="18"/>
        </w:rPr>
        <w:t>Loni</w:t>
      </w:r>
      <w:proofErr w:type="spellEnd"/>
      <w:r w:rsidRPr="001E7ED5">
        <w:rPr>
          <w:rFonts w:ascii="Cambria" w:hAnsi="Cambria"/>
          <w:iCs/>
          <w:sz w:val="18"/>
          <w:szCs w:val="18"/>
        </w:rPr>
        <w:t xml:space="preserve">, Maharashtra, India. </w:t>
      </w:r>
    </w:p>
    <w:p w:rsidR="007A57A1" w:rsidRPr="001E7ED5" w:rsidRDefault="007A57A1" w:rsidP="007A57A1">
      <w:pPr>
        <w:spacing w:after="0" w:line="360" w:lineRule="auto"/>
        <w:jc w:val="both"/>
        <w:rPr>
          <w:rFonts w:ascii="Cambria" w:hAnsi="Cambria"/>
          <w:iCs/>
          <w:sz w:val="18"/>
          <w:szCs w:val="18"/>
        </w:rPr>
      </w:pPr>
      <w:r w:rsidRPr="001E7ED5">
        <w:rPr>
          <w:rFonts w:ascii="Cambria" w:hAnsi="Cambria"/>
          <w:iCs/>
          <w:sz w:val="18"/>
          <w:szCs w:val="18"/>
          <w:vertAlign w:val="superscript"/>
        </w:rPr>
        <w:t>3</w:t>
      </w:r>
      <w:r w:rsidRPr="001E7ED5">
        <w:rPr>
          <w:rFonts w:ascii="Cambria" w:hAnsi="Cambria"/>
          <w:iCs/>
          <w:sz w:val="18"/>
          <w:szCs w:val="18"/>
        </w:rPr>
        <w:t xml:space="preserve">Professor, Dept. of Pharmacology &amp; Therapeutics, </w:t>
      </w:r>
      <w:r w:rsidRPr="001E7ED5">
        <w:rPr>
          <w:rFonts w:ascii="Cambria" w:hAnsi="Cambria"/>
          <w:iCs/>
          <w:sz w:val="18"/>
          <w:szCs w:val="18"/>
          <w:vertAlign w:val="superscript"/>
        </w:rPr>
        <w:t>4</w:t>
      </w:r>
      <w:r w:rsidRPr="001E7ED5">
        <w:rPr>
          <w:rFonts w:ascii="Cambria" w:hAnsi="Cambria"/>
          <w:iCs/>
          <w:sz w:val="18"/>
          <w:szCs w:val="18"/>
        </w:rPr>
        <w:t>Assistant Professor,</w:t>
      </w:r>
      <w:r w:rsidRPr="001E7ED5">
        <w:rPr>
          <w:rFonts w:ascii="Cambria" w:hAnsi="Cambria"/>
          <w:iCs/>
          <w:sz w:val="18"/>
          <w:szCs w:val="18"/>
          <w:vertAlign w:val="superscript"/>
        </w:rPr>
        <w:t xml:space="preserve"> </w:t>
      </w:r>
      <w:r w:rsidRPr="001E7ED5">
        <w:rPr>
          <w:rFonts w:ascii="Cambria" w:hAnsi="Cambria"/>
          <w:iCs/>
          <w:sz w:val="18"/>
          <w:szCs w:val="18"/>
        </w:rPr>
        <w:t xml:space="preserve">Dept. of Microbiology, Seth G.S. Medical College, Mumbai, India  </w:t>
      </w:r>
    </w:p>
    <w:p w:rsidR="007A57A1" w:rsidRPr="001E7ED5" w:rsidRDefault="007A57A1" w:rsidP="007A57A1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/>
          <w:iCs/>
          <w:sz w:val="18"/>
          <w:szCs w:val="18"/>
        </w:rPr>
      </w:pPr>
      <w:r w:rsidRPr="001E7ED5">
        <w:rPr>
          <w:rFonts w:ascii="Cambria" w:hAnsi="Cambria"/>
          <w:b/>
          <w:iCs/>
          <w:sz w:val="18"/>
          <w:szCs w:val="18"/>
        </w:rPr>
        <w:t>Correspondence author:</w:t>
      </w:r>
      <w:r w:rsidRPr="001E7ED5">
        <w:rPr>
          <w:rFonts w:ascii="Cambria" w:hAnsi="Cambria"/>
          <w:iCs/>
          <w:sz w:val="18"/>
          <w:szCs w:val="18"/>
        </w:rPr>
        <w:t xml:space="preserve"> </w:t>
      </w:r>
      <w:r w:rsidRPr="001E7ED5">
        <w:rPr>
          <w:rFonts w:ascii="Cambria" w:hAnsi="Cambria"/>
          <w:iCs/>
          <w:color w:val="000000"/>
          <w:sz w:val="18"/>
          <w:szCs w:val="18"/>
        </w:rPr>
        <w:t xml:space="preserve">Dr. </w:t>
      </w:r>
      <w:proofErr w:type="spellStart"/>
      <w:r w:rsidRPr="001E7ED5">
        <w:rPr>
          <w:rFonts w:ascii="Cambria" w:hAnsi="Cambria"/>
          <w:iCs/>
          <w:color w:val="000000"/>
          <w:sz w:val="18"/>
          <w:szCs w:val="18"/>
        </w:rPr>
        <w:t>Sandeep</w:t>
      </w:r>
      <w:proofErr w:type="spellEnd"/>
      <w:r w:rsidRPr="001E7ED5">
        <w:rPr>
          <w:rFonts w:ascii="Cambria" w:hAnsi="Cambria"/>
          <w:iCs/>
          <w:color w:val="000000"/>
          <w:sz w:val="18"/>
          <w:szCs w:val="18"/>
        </w:rPr>
        <w:t xml:space="preserve"> P. </w:t>
      </w:r>
      <w:proofErr w:type="spellStart"/>
      <w:r w:rsidRPr="001E7ED5">
        <w:rPr>
          <w:rFonts w:ascii="Cambria" w:hAnsi="Cambria"/>
          <w:iCs/>
          <w:color w:val="000000"/>
          <w:sz w:val="18"/>
          <w:szCs w:val="18"/>
        </w:rPr>
        <w:t>Narwane</w:t>
      </w:r>
      <w:proofErr w:type="spellEnd"/>
      <w:r w:rsidRPr="001E7ED5">
        <w:rPr>
          <w:rFonts w:ascii="Cambria" w:hAnsi="Cambria"/>
          <w:iCs/>
          <w:sz w:val="18"/>
          <w:szCs w:val="18"/>
        </w:rPr>
        <w:t xml:space="preserve">    </w:t>
      </w:r>
    </w:p>
    <w:p w:rsidR="007A57A1" w:rsidRPr="001E7ED5" w:rsidRDefault="007A57A1" w:rsidP="007A57A1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A57A1" w:rsidRPr="001E7ED5" w:rsidRDefault="007A57A1" w:rsidP="007A57A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1E7ED5">
        <w:rPr>
          <w:rFonts w:ascii="Times New Roman" w:hAnsi="Times New Roman"/>
          <w:b/>
          <w:iCs/>
          <w:color w:val="000000"/>
          <w:sz w:val="20"/>
          <w:szCs w:val="20"/>
        </w:rPr>
        <w:t>Abstract:</w:t>
      </w:r>
    </w:p>
    <w:p w:rsidR="007A57A1" w:rsidRPr="001E7ED5" w:rsidRDefault="007A57A1" w:rsidP="007A57A1">
      <w:pPr>
        <w:spacing w:after="0" w:line="360" w:lineRule="auto"/>
        <w:jc w:val="both"/>
        <w:rPr>
          <w:rFonts w:ascii="Times New Roman" w:hAnsi="Times New Roman"/>
          <w:iCs/>
          <w:color w:val="000000"/>
          <w:sz w:val="18"/>
          <w:szCs w:val="18"/>
        </w:rPr>
      </w:pPr>
      <w:r w:rsidRPr="001E7ED5">
        <w:rPr>
          <w:rFonts w:ascii="Times New Roman" w:hAnsi="Times New Roman"/>
          <w:b/>
          <w:iCs/>
          <w:color w:val="000000"/>
          <w:sz w:val="18"/>
          <w:szCs w:val="18"/>
        </w:rPr>
        <w:t xml:space="preserve">Introduction: </w:t>
      </w:r>
      <w:r w:rsidRPr="001E7ED5">
        <w:rPr>
          <w:rFonts w:ascii="Times New Roman" w:hAnsi="Times New Roman"/>
          <w:iCs/>
          <w:color w:val="000000"/>
          <w:sz w:val="18"/>
          <w:szCs w:val="18"/>
        </w:rPr>
        <w:t xml:space="preserve">The present study evaluates </w:t>
      </w:r>
      <w:proofErr w:type="spellStart"/>
      <w:r w:rsidRPr="001E7ED5">
        <w:rPr>
          <w:rFonts w:ascii="Times New Roman" w:hAnsi="Times New Roman"/>
          <w:iCs/>
          <w:color w:val="000000"/>
          <w:sz w:val="18"/>
          <w:szCs w:val="18"/>
        </w:rPr>
        <w:t>Terminalia</w:t>
      </w:r>
      <w:proofErr w:type="spellEnd"/>
      <w:r w:rsidRPr="001E7ED5">
        <w:rPr>
          <w:rFonts w:ascii="Times New Roman" w:hAnsi="Times New Roman"/>
          <w:iCs/>
          <w:color w:val="000000"/>
          <w:sz w:val="18"/>
          <w:szCs w:val="18"/>
        </w:rPr>
        <w:t xml:space="preserve"> </w:t>
      </w:r>
      <w:proofErr w:type="spellStart"/>
      <w:r w:rsidRPr="001E7ED5">
        <w:rPr>
          <w:rFonts w:ascii="Times New Roman" w:hAnsi="Times New Roman"/>
          <w:iCs/>
          <w:color w:val="000000"/>
          <w:sz w:val="18"/>
          <w:szCs w:val="18"/>
        </w:rPr>
        <w:t>chebula</w:t>
      </w:r>
      <w:proofErr w:type="spellEnd"/>
      <w:r w:rsidRPr="001E7ED5">
        <w:rPr>
          <w:rFonts w:ascii="Times New Roman" w:hAnsi="Times New Roman"/>
          <w:iCs/>
          <w:color w:val="000000"/>
          <w:sz w:val="18"/>
          <w:szCs w:val="18"/>
        </w:rPr>
        <w:t xml:space="preserve">, </w:t>
      </w:r>
      <w:proofErr w:type="spellStart"/>
      <w:r w:rsidRPr="001E7ED5">
        <w:rPr>
          <w:rFonts w:ascii="Times New Roman" w:hAnsi="Times New Roman"/>
          <w:iCs/>
          <w:color w:val="000000"/>
          <w:sz w:val="18"/>
          <w:szCs w:val="18"/>
        </w:rPr>
        <w:t>Trikatu</w:t>
      </w:r>
      <w:proofErr w:type="spellEnd"/>
      <w:r w:rsidRPr="001E7ED5">
        <w:rPr>
          <w:rFonts w:ascii="Times New Roman" w:hAnsi="Times New Roman"/>
          <w:iCs/>
          <w:color w:val="000000"/>
          <w:sz w:val="18"/>
          <w:szCs w:val="18"/>
        </w:rPr>
        <w:t xml:space="preserve"> formulation and their combination for their inhibitory effect on </w:t>
      </w:r>
      <w:proofErr w:type="spellStart"/>
      <w:r w:rsidRPr="001E7ED5">
        <w:rPr>
          <w:rFonts w:ascii="Times New Roman" w:hAnsi="Times New Roman"/>
          <w:iCs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iCs/>
          <w:color w:val="000000"/>
          <w:sz w:val="18"/>
          <w:szCs w:val="18"/>
        </w:rPr>
        <w:t xml:space="preserve"> formed by Staphylococci.</w:t>
      </w:r>
    </w:p>
    <w:p w:rsidR="007A57A1" w:rsidRPr="001E7ED5" w:rsidRDefault="007A57A1" w:rsidP="007A57A1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E7ED5">
        <w:rPr>
          <w:rFonts w:ascii="Times New Roman" w:hAnsi="Times New Roman"/>
          <w:b/>
          <w:iCs/>
          <w:color w:val="000000"/>
          <w:sz w:val="18"/>
          <w:szCs w:val="18"/>
        </w:rPr>
        <w:t xml:space="preserve">Methodology: </w:t>
      </w:r>
      <w:r w:rsidRPr="001E7ED5">
        <w:rPr>
          <w:rFonts w:ascii="Times New Roman" w:hAnsi="Times New Roman"/>
          <w:color w:val="000000"/>
          <w:sz w:val="18"/>
          <w:szCs w:val="18"/>
        </w:rPr>
        <w:t xml:space="preserve">Clinical isolates of Staphylococci were screened for their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forming activity by Congo red agar, Tube and Tissue culture plate (TCP) method. Two strongly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forming strains along with a standard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forming strain (</w:t>
      </w:r>
      <w:r w:rsidRPr="001E7ED5">
        <w:rPr>
          <w:rFonts w:ascii="Times New Roman" w:hAnsi="Times New Roman"/>
          <w:bCs/>
          <w:color w:val="000000"/>
          <w:sz w:val="18"/>
          <w:szCs w:val="18"/>
        </w:rPr>
        <w:t xml:space="preserve">ATCC 35984- </w:t>
      </w:r>
      <w:r w:rsidRPr="001E7ED5">
        <w:rPr>
          <w:rFonts w:ascii="Times New Roman" w:hAnsi="Times New Roman"/>
          <w:bCs/>
          <w:iCs/>
          <w:color w:val="000000"/>
          <w:sz w:val="18"/>
          <w:szCs w:val="18"/>
        </w:rPr>
        <w:t xml:space="preserve">Staph. </w:t>
      </w:r>
      <w:proofErr w:type="spellStart"/>
      <w:r w:rsidRPr="001E7ED5">
        <w:rPr>
          <w:rFonts w:ascii="Times New Roman" w:hAnsi="Times New Roman"/>
          <w:bCs/>
          <w:iCs/>
          <w:color w:val="000000"/>
          <w:sz w:val="18"/>
          <w:szCs w:val="18"/>
        </w:rPr>
        <w:t>epidermidis</w:t>
      </w:r>
      <w:proofErr w:type="spellEnd"/>
      <w:r w:rsidRPr="001E7ED5">
        <w:rPr>
          <w:rFonts w:ascii="Times New Roman" w:hAnsi="Times New Roman"/>
          <w:bCs/>
          <w:iCs/>
          <w:color w:val="000000"/>
          <w:sz w:val="18"/>
          <w:szCs w:val="18"/>
        </w:rPr>
        <w:t>)</w:t>
      </w:r>
      <w:r w:rsidRPr="001E7ED5">
        <w:rPr>
          <w:rFonts w:ascii="Times New Roman" w:hAnsi="Times New Roman"/>
          <w:color w:val="000000"/>
          <w:sz w:val="18"/>
          <w:szCs w:val="18"/>
        </w:rPr>
        <w:t xml:space="preserve"> were selected to study the plant extracts by TCP method. Aqueous extracts of the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Terminalia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chebula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Trikatu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and their combination with various concentrations were added to </w:t>
      </w:r>
      <w:proofErr w:type="gramStart"/>
      <w:r w:rsidRPr="001E7ED5">
        <w:rPr>
          <w:rFonts w:ascii="Times New Roman" w:hAnsi="Times New Roman"/>
          <w:color w:val="000000"/>
          <w:sz w:val="18"/>
          <w:szCs w:val="18"/>
        </w:rPr>
        <w:t>the inoculate</w:t>
      </w:r>
      <w:proofErr w:type="gramEnd"/>
      <w:r w:rsidRPr="001E7ED5">
        <w:rPr>
          <w:rFonts w:ascii="Times New Roman" w:hAnsi="Times New Roman"/>
          <w:color w:val="000000"/>
          <w:sz w:val="18"/>
          <w:szCs w:val="18"/>
        </w:rPr>
        <w:t xml:space="preserve"> during incubation and also after 24 hrs of incubation in separate assay systems. 24 hrs after incubation with the test drugs, the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was quantified. </w:t>
      </w:r>
    </w:p>
    <w:p w:rsidR="007A57A1" w:rsidRPr="001E7ED5" w:rsidRDefault="007A57A1" w:rsidP="007A57A1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E7ED5">
        <w:rPr>
          <w:rFonts w:ascii="Times New Roman" w:hAnsi="Times New Roman"/>
          <w:b/>
          <w:bCs/>
          <w:color w:val="000000"/>
          <w:sz w:val="18"/>
          <w:szCs w:val="18"/>
        </w:rPr>
        <w:t xml:space="preserve">Results: </w:t>
      </w:r>
      <w:r w:rsidRPr="001E7ED5">
        <w:rPr>
          <w:rFonts w:ascii="Times New Roman" w:hAnsi="Times New Roman"/>
          <w:color w:val="000000"/>
          <w:sz w:val="18"/>
          <w:szCs w:val="18"/>
        </w:rPr>
        <w:t xml:space="preserve">None of the study drugs showed any effect on Staphylococci in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state. </w:t>
      </w:r>
      <w:proofErr w:type="spellStart"/>
      <w:r w:rsidRPr="001E7ED5">
        <w:rPr>
          <w:rFonts w:ascii="Times New Roman" w:hAnsi="Times New Roman"/>
          <w:iCs/>
          <w:color w:val="000000"/>
          <w:sz w:val="18"/>
          <w:szCs w:val="18"/>
        </w:rPr>
        <w:t>TCh</w:t>
      </w:r>
      <w:proofErr w:type="spellEnd"/>
      <w:r w:rsidRPr="001E7ED5">
        <w:rPr>
          <w:rFonts w:ascii="Times New Roman" w:hAnsi="Times New Roman"/>
          <w:iCs/>
          <w:color w:val="000000"/>
          <w:sz w:val="18"/>
          <w:szCs w:val="18"/>
        </w:rPr>
        <w:t xml:space="preserve"> </w:t>
      </w:r>
      <w:r w:rsidRPr="001E7ED5">
        <w:rPr>
          <w:rFonts w:ascii="Times New Roman" w:hAnsi="Times New Roman"/>
          <w:color w:val="000000"/>
          <w:sz w:val="18"/>
          <w:szCs w:val="18"/>
        </w:rPr>
        <w:t xml:space="preserve">showed significant prevention of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formation at the concentrations of 200, 400 and 800 µg/ml. </w:t>
      </w:r>
      <w:r w:rsidRPr="001E7ED5">
        <w:rPr>
          <w:rFonts w:ascii="Times New Roman" w:hAnsi="Times New Roman"/>
          <w:iCs/>
          <w:color w:val="000000"/>
          <w:sz w:val="18"/>
          <w:szCs w:val="18"/>
        </w:rPr>
        <w:t>The Combination</w:t>
      </w:r>
      <w:r w:rsidRPr="001E7ED5">
        <w:rPr>
          <w:rFonts w:ascii="Times New Roman" w:hAnsi="Times New Roman"/>
          <w:color w:val="000000"/>
          <w:sz w:val="18"/>
          <w:szCs w:val="18"/>
        </w:rPr>
        <w:t xml:space="preserve"> showed significant prevention of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formation at the concentrations of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TCh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and </w:t>
      </w:r>
      <w:proofErr w:type="spellStart"/>
      <w:proofErr w:type="gramStart"/>
      <w:r w:rsidRPr="001E7ED5">
        <w:rPr>
          <w:rFonts w:ascii="Times New Roman" w:hAnsi="Times New Roman"/>
          <w:color w:val="000000"/>
          <w:sz w:val="18"/>
          <w:szCs w:val="18"/>
        </w:rPr>
        <w:t>Tr</w:t>
      </w:r>
      <w:proofErr w:type="spellEnd"/>
      <w:proofErr w:type="gramEnd"/>
      <w:r w:rsidRPr="001E7ED5">
        <w:rPr>
          <w:rFonts w:ascii="Times New Roman" w:hAnsi="Times New Roman"/>
          <w:color w:val="000000"/>
          <w:sz w:val="18"/>
          <w:szCs w:val="18"/>
        </w:rPr>
        <w:t xml:space="preserve">: 100 + 50, 200 + 100 and   400 + 200 µg/ml. The combination showed </w:t>
      </w:r>
      <w:proofErr w:type="gramStart"/>
      <w:r w:rsidRPr="001E7ED5">
        <w:rPr>
          <w:rFonts w:ascii="Times New Roman" w:hAnsi="Times New Roman"/>
          <w:color w:val="000000"/>
          <w:sz w:val="18"/>
          <w:szCs w:val="18"/>
        </w:rPr>
        <w:t>significantly</w:t>
      </w:r>
      <w:proofErr w:type="gramEnd"/>
      <w:r w:rsidRPr="001E7ED5">
        <w:rPr>
          <w:rFonts w:ascii="Times New Roman" w:hAnsi="Times New Roman"/>
          <w:color w:val="000000"/>
          <w:sz w:val="18"/>
          <w:szCs w:val="18"/>
        </w:rPr>
        <w:t xml:space="preserve"> better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prevention as compared to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TCh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>.</w:t>
      </w:r>
    </w:p>
    <w:p w:rsidR="007A57A1" w:rsidRPr="001E7ED5" w:rsidRDefault="007A57A1" w:rsidP="007A57A1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E7ED5">
        <w:rPr>
          <w:rFonts w:ascii="Times New Roman" w:hAnsi="Times New Roman"/>
          <w:b/>
          <w:color w:val="000000"/>
          <w:sz w:val="18"/>
          <w:szCs w:val="18"/>
        </w:rPr>
        <w:t xml:space="preserve">Conclusion: </w:t>
      </w:r>
      <w:r w:rsidRPr="001E7ED5">
        <w:rPr>
          <w:rFonts w:ascii="Times New Roman" w:hAnsi="Times New Roman"/>
          <w:color w:val="000000"/>
          <w:sz w:val="18"/>
          <w:szCs w:val="18"/>
        </w:rPr>
        <w:t xml:space="preserve">Though the study drugs did not show any effect on Staphylococci in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state,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TCh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and combination could prevent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formation. </w:t>
      </w:r>
      <w:proofErr w:type="spellStart"/>
      <w:proofErr w:type="gramStart"/>
      <w:r w:rsidRPr="001E7ED5">
        <w:rPr>
          <w:rFonts w:ascii="Times New Roman" w:hAnsi="Times New Roman"/>
          <w:color w:val="000000"/>
          <w:sz w:val="18"/>
          <w:szCs w:val="18"/>
        </w:rPr>
        <w:t>Tr</w:t>
      </w:r>
      <w:proofErr w:type="spellEnd"/>
      <w:proofErr w:type="gramEnd"/>
      <w:r w:rsidRPr="001E7ED5">
        <w:rPr>
          <w:rFonts w:ascii="Times New Roman" w:hAnsi="Times New Roman"/>
          <w:color w:val="000000"/>
          <w:sz w:val="18"/>
          <w:szCs w:val="18"/>
        </w:rPr>
        <w:t xml:space="preserve"> enhanced the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 xml:space="preserve"> formation preventing property of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TCh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>, thus showing synergism. Further evaluation with the various constituents of these plant drugs is required.</w:t>
      </w:r>
    </w:p>
    <w:p w:rsidR="007A57A1" w:rsidRPr="001E7ED5" w:rsidRDefault="007A57A1" w:rsidP="007A57A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7ED5">
        <w:rPr>
          <w:rFonts w:ascii="Times New Roman" w:hAnsi="Times New Roman"/>
          <w:b/>
          <w:color w:val="000000"/>
          <w:sz w:val="18"/>
          <w:szCs w:val="18"/>
        </w:rPr>
        <w:t>Keyword:</w:t>
      </w:r>
      <w:r w:rsidRPr="001E7ED5">
        <w:rPr>
          <w:rFonts w:ascii="Times New Roman" w:hAnsi="Times New Roman"/>
          <w:color w:val="000000"/>
          <w:sz w:val="18"/>
          <w:szCs w:val="18"/>
        </w:rPr>
        <w:t xml:space="preserve"> Staphylococci, </w:t>
      </w:r>
      <w:proofErr w:type="spellStart"/>
      <w:r w:rsidRPr="001E7ED5">
        <w:rPr>
          <w:rFonts w:ascii="Times New Roman" w:hAnsi="Times New Roman"/>
          <w:color w:val="000000"/>
          <w:sz w:val="18"/>
          <w:szCs w:val="18"/>
        </w:rPr>
        <w:t>Biofilms</w:t>
      </w:r>
      <w:proofErr w:type="spellEnd"/>
      <w:r w:rsidRPr="001E7ED5">
        <w:rPr>
          <w:rFonts w:ascii="Times New Roman" w:hAnsi="Times New Roman"/>
          <w:color w:val="000000"/>
          <w:sz w:val="18"/>
          <w:szCs w:val="18"/>
        </w:rPr>
        <w:t>, Antibiotics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57A1"/>
    <w:rsid w:val="000061B3"/>
    <w:rsid w:val="0006104F"/>
    <w:rsid w:val="00167D75"/>
    <w:rsid w:val="00274F00"/>
    <w:rsid w:val="007A57A1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A57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2015-06-26T04:05:00Z</dcterms:created>
  <dcterms:modified xsi:type="dcterms:W3CDTF">2015-06-26T04:06:00Z</dcterms:modified>
</cp:coreProperties>
</file>